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</w:p>
    <w:p>
      <w:pPr>
        <w:jc w:val="center"/>
        <w:rPr>
          <w:sz w:val="36"/>
          <w:szCs w:val="44"/>
        </w:rPr>
      </w:pPr>
    </w:p>
    <w:p>
      <w:pPr>
        <w:jc w:val="center"/>
        <w:rPr>
          <w:sz w:val="36"/>
          <w:szCs w:val="44"/>
        </w:rPr>
      </w:pPr>
    </w:p>
    <w:p>
      <w:pPr>
        <w:jc w:val="center"/>
        <w:rPr>
          <w:sz w:val="36"/>
          <w:szCs w:val="44"/>
        </w:rPr>
      </w:pPr>
    </w:p>
    <w:p>
      <w:pPr>
        <w:jc w:val="center"/>
        <w:rPr>
          <w:sz w:val="36"/>
          <w:szCs w:val="44"/>
        </w:rPr>
      </w:pPr>
    </w:p>
    <w:p>
      <w:pPr>
        <w:jc w:val="center"/>
        <w:rPr>
          <w:b/>
          <w:bCs/>
          <w:sz w:val="40"/>
          <w:szCs w:val="48"/>
        </w:rPr>
      </w:pPr>
      <w:r>
        <w:rPr>
          <w:rFonts w:hint="eastAsia" w:eastAsia="宋体"/>
          <w:b/>
          <w:bCs/>
          <w:sz w:val="40"/>
          <w:szCs w:val="48"/>
        </w:rPr>
        <w:t>污染源自行监测方案</w:t>
      </w:r>
    </w:p>
    <w:p>
      <w:pPr>
        <w:jc w:val="center"/>
        <w:rPr>
          <w:sz w:val="36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32"/>
          <w:szCs w:val="40"/>
          <w:u w:val="single"/>
          <w:lang w:eastAsia="zh-CN"/>
        </w:rPr>
      </w:pPr>
      <w:r>
        <w:rPr>
          <w:rFonts w:hint="eastAsia" w:eastAsia="宋体"/>
          <w:sz w:val="32"/>
          <w:szCs w:val="40"/>
        </w:rPr>
        <w:t>企业名称：</w:t>
      </w:r>
      <w:r>
        <w:rPr>
          <w:rFonts w:hint="eastAsia" w:eastAsia="宋体"/>
          <w:sz w:val="32"/>
          <w:szCs w:val="40"/>
          <w:u w:val="single"/>
          <w:lang w:eastAsia="zh-CN"/>
        </w:rPr>
        <w:t>长春市冠宇屠宰食品加工有限公司</w:t>
      </w:r>
    </w:p>
    <w:p>
      <w:pPr>
        <w:jc w:val="center"/>
        <w:rPr>
          <w:rFonts w:hint="eastAsia" w:eastAsia="宋体"/>
          <w:sz w:val="32"/>
          <w:szCs w:val="40"/>
          <w:lang w:val="en-US" w:eastAsia="zh-CN"/>
        </w:rPr>
      </w:pPr>
      <w:r>
        <w:rPr>
          <w:rFonts w:hint="eastAsia" w:eastAsia="宋体"/>
          <w:sz w:val="32"/>
          <w:szCs w:val="40"/>
          <w:lang w:val="en-US" w:eastAsia="zh-CN"/>
        </w:rPr>
        <w:t xml:space="preserve">  </w:t>
      </w:r>
    </w:p>
    <w:p>
      <w:pPr>
        <w:jc w:val="center"/>
        <w:rPr>
          <w:sz w:val="32"/>
          <w:szCs w:val="4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宋体"/>
          <w:sz w:val="32"/>
          <w:szCs w:val="40"/>
        </w:rPr>
        <w:t>20</w:t>
      </w:r>
      <w:r>
        <w:rPr>
          <w:rFonts w:hint="eastAsia" w:eastAsia="宋体"/>
          <w:sz w:val="32"/>
          <w:szCs w:val="40"/>
          <w:lang w:val="en-US" w:eastAsia="zh-CN"/>
        </w:rPr>
        <w:t>21</w:t>
      </w:r>
      <w:r>
        <w:rPr>
          <w:rFonts w:hint="eastAsia" w:eastAsia="宋体"/>
          <w:sz w:val="32"/>
          <w:szCs w:val="40"/>
        </w:rPr>
        <w:t>年</w:t>
      </w:r>
      <w:r>
        <w:rPr>
          <w:rFonts w:hint="eastAsia" w:eastAsia="宋体"/>
          <w:sz w:val="32"/>
          <w:szCs w:val="40"/>
          <w:lang w:val="en-US" w:eastAsia="zh-CN"/>
        </w:rPr>
        <w:t>11</w:t>
      </w:r>
      <w:r>
        <w:rPr>
          <w:rFonts w:hint="eastAsia" w:eastAsia="宋体"/>
          <w:sz w:val="32"/>
          <w:szCs w:val="40"/>
        </w:rPr>
        <w:t>月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长春市冠宇屠宰食品加工有限公司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自行监测方案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一、企业基本情况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742"/>
        <w:gridCol w:w="2118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长春市冠宇屠宰食品加工有限公司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6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长春市双阳区云山街于家村一社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吴国谊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7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张万和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联系方式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13844914888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27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屠宰及肉类加工，锅炉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生产周期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自行监测开展方式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tabs>
                <w:tab w:val="left" w:pos="2460"/>
                <w:tab w:val="center" w:pos="3627"/>
              </w:tabs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手动监测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96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污染处理设施运行情况及污染物排放去向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962" w:type="dxa"/>
            <w:gridSpan w:val="4"/>
          </w:tcPr>
          <w:p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污染治理设施运行正常。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生活污水及生产废水经污水处理站处理后排入管网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本项目为污水站废气经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活性炭吸附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后通过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15m高排气筒排出，车间内废气经各自活性炭吸附后通过15高排气筒排出。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固废：本项目生活垃圾由环卫部门处理，粪污由有机肥厂集中处理；厂内病死动物由无害化处理单位处理；厂区危险废物由有资质单位处理。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二、监测点位及项目</w:t>
      </w:r>
    </w:p>
    <w:tbl>
      <w:tblPr>
        <w:tblStyle w:val="4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4" w:hRule="atLeast"/>
        </w:trPr>
        <w:tc>
          <w:tcPr>
            <w:tcW w:w="964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inline distT="0" distB="0" distL="114300" distR="114300">
                  <wp:extent cx="5983605" cy="5128895"/>
                  <wp:effectExtent l="0" t="0" r="17145" b="14605"/>
                  <wp:docPr id="1" name="图片 1" descr="监测点位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监测点位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512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napToGrid w:val="0"/>
        <w:spacing w:line="24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自行监测方案</w:t>
      </w:r>
    </w:p>
    <w:tbl>
      <w:tblPr>
        <w:tblStyle w:val="3"/>
        <w:tblpPr w:leftFromText="180" w:rightFromText="180" w:vertAnchor="text" w:horzAnchor="page" w:tblpX="981" w:tblpY="283"/>
        <w:tblOverlap w:val="never"/>
        <w:tblW w:w="148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718"/>
        <w:gridCol w:w="803"/>
        <w:gridCol w:w="803"/>
        <w:gridCol w:w="804"/>
        <w:gridCol w:w="1146"/>
        <w:gridCol w:w="850"/>
        <w:gridCol w:w="709"/>
        <w:gridCol w:w="1053"/>
        <w:gridCol w:w="1134"/>
        <w:gridCol w:w="1276"/>
        <w:gridCol w:w="1134"/>
        <w:gridCol w:w="992"/>
        <w:gridCol w:w="1701"/>
        <w:gridCol w:w="1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</w:trPr>
        <w:tc>
          <w:tcPr>
            <w:tcW w:w="661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序号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污染源类别</w:t>
            </w:r>
            <w:r>
              <w:rPr>
                <w:rStyle w:val="5"/>
                <w:rFonts w:hint="eastAsia" w:ascii="黑体" w:hAnsi="黑体" w:eastAsia="黑体" w:cs="Times New Roman"/>
              </w:rPr>
              <w:t>/监测类别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hint="eastAsia"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排放口编号</w:t>
            </w:r>
            <w:r>
              <w:rPr>
                <w:rStyle w:val="5"/>
                <w:rFonts w:hint="eastAsia" w:ascii="黑体" w:hAnsi="黑体" w:eastAsia="黑体" w:cs="Times New Roman"/>
              </w:rPr>
              <w:t>/监测点位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排放口名称/监测点位名称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监测内容（1）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污染物名称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监测设施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自动监测是否联网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hint="eastAsia" w:ascii="黑体" w:hAnsi="黑体" w:eastAsia="黑体" w:cs="Times New Roman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自动监测仪器名称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自动监测设施安装位置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自动监测设施是否符合安装</w:t>
            </w:r>
            <w:r>
              <w:rPr>
                <w:rStyle w:val="5"/>
                <w:rFonts w:hint="eastAsia" w:ascii="黑体" w:hAnsi="黑体" w:eastAsia="黑体" w:cs="Times New Roman"/>
              </w:rPr>
              <w:t>、</w:t>
            </w:r>
            <w:r>
              <w:rPr>
                <w:rStyle w:val="5"/>
                <w:rFonts w:ascii="黑体" w:hAnsi="黑体" w:eastAsia="黑体" w:cs="Times New Roman"/>
              </w:rPr>
              <w:t>运行</w:t>
            </w:r>
            <w:r>
              <w:rPr>
                <w:rStyle w:val="5"/>
                <w:rFonts w:hint="eastAsia" w:ascii="黑体" w:hAnsi="黑体" w:eastAsia="黑体" w:cs="Times New Roman"/>
              </w:rPr>
              <w:t>、</w:t>
            </w:r>
            <w:r>
              <w:rPr>
                <w:rStyle w:val="5"/>
                <w:rFonts w:ascii="黑体" w:hAnsi="黑体" w:eastAsia="黑体" w:cs="Times New Roman"/>
              </w:rPr>
              <w:t>维护等管理要求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highlight w:val="yellow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手工</w:t>
            </w:r>
            <w:r>
              <w:rPr>
                <w:rStyle w:val="5"/>
                <w:rFonts w:ascii="黑体" w:hAnsi="黑体" w:eastAsia="黑体" w:cs="Times New Roman"/>
              </w:rPr>
              <w:t>监测采样方法及个数（</w:t>
            </w:r>
            <w:r>
              <w:rPr>
                <w:rStyle w:val="5"/>
                <w:rFonts w:hint="eastAsia" w:ascii="黑体" w:hAnsi="黑体" w:eastAsia="黑体" w:cs="Times New Roman"/>
              </w:rPr>
              <w:t>2</w:t>
            </w:r>
            <w:r>
              <w:rPr>
                <w:rStyle w:val="5"/>
                <w:rFonts w:ascii="黑体" w:hAnsi="黑体" w:eastAsia="黑体" w:cs="Times New Roma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手工</w:t>
            </w:r>
            <w:r>
              <w:rPr>
                <w:rStyle w:val="5"/>
                <w:rFonts w:ascii="黑体" w:hAnsi="黑体" w:eastAsia="黑体" w:cs="Times New Roman"/>
              </w:rPr>
              <w:t>监测频次（</w:t>
            </w:r>
            <w:r>
              <w:rPr>
                <w:rStyle w:val="5"/>
                <w:rFonts w:hint="eastAsia" w:ascii="黑体" w:hAnsi="黑体" w:eastAsia="黑体" w:cs="Times New Roman"/>
              </w:rPr>
              <w:t>3</w:t>
            </w:r>
            <w:r>
              <w:rPr>
                <w:rStyle w:val="5"/>
                <w:rFonts w:ascii="黑体" w:hAnsi="黑体" w:eastAsia="黑体" w:cs="Times New Roman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hint="eastAsia" w:ascii="黑体" w:hAnsi="黑体" w:eastAsia="黑体" w:cs="Times New Roman"/>
              </w:rPr>
              <w:t>手工测定</w:t>
            </w:r>
            <w:r>
              <w:rPr>
                <w:rStyle w:val="5"/>
                <w:rFonts w:ascii="黑体" w:hAnsi="黑体" w:eastAsia="黑体" w:cs="Times New Roman"/>
              </w:rPr>
              <w:t>方法（</w:t>
            </w:r>
            <w:r>
              <w:rPr>
                <w:rStyle w:val="5"/>
                <w:rFonts w:hint="eastAsia" w:ascii="黑体" w:hAnsi="黑体" w:eastAsia="黑体" w:cs="Times New Roman"/>
              </w:rPr>
              <w:t>4</w:t>
            </w:r>
            <w:r>
              <w:rPr>
                <w:rStyle w:val="5"/>
                <w:rFonts w:ascii="黑体" w:hAnsi="黑体" w:eastAsia="黑体" w:cs="Times New Roman"/>
              </w:rPr>
              <w:t>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</w:rPr>
            </w:pPr>
            <w:r>
              <w:rPr>
                <w:rStyle w:val="5"/>
                <w:rFonts w:ascii="黑体" w:hAnsi="黑体" w:eastAsia="黑体" w:cs="Times New Roman"/>
              </w:rPr>
              <w:t>其他信息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76" w:type="dxa"/>
            <w:gridSpan w:val="15"/>
            <w:noWrap w:val="0"/>
            <w:vAlign w:val="center"/>
          </w:tcPr>
          <w:tbl>
            <w:tblPr>
              <w:tblStyle w:val="3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0"/>
              <w:gridCol w:w="718"/>
              <w:gridCol w:w="806"/>
              <w:gridCol w:w="795"/>
              <w:gridCol w:w="806"/>
              <w:gridCol w:w="1148"/>
              <w:gridCol w:w="845"/>
              <w:gridCol w:w="712"/>
              <w:gridCol w:w="1047"/>
              <w:gridCol w:w="1143"/>
              <w:gridCol w:w="1271"/>
              <w:gridCol w:w="1131"/>
              <w:gridCol w:w="997"/>
              <w:gridCol w:w="1708"/>
              <w:gridCol w:w="107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锅炉烟囱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烟道截面积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林格曼黑度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1次/月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锅炉烟囱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烟道截面积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氮氧化物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1次/月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固定污染源排气中氮氧化物的测定 盐酸萘乙二胺分光光度法 HJ/T 43-1999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锅炉烟囱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烟道截面积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二氧化硫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1次/月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环境空气 二氧化硫的测定 甲醛吸收-副玫瑰苯胺分光光度法 HJ 482-2009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锅炉烟囱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烟道截面积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颗粒物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1次/月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环境空气 总悬浮颗粒物的测定 重量法 GB/T 15432-1995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污水废气排口3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待宰排气筒1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待宰排气筒1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待宰排气筒1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待宰排气筒2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烟气流速,烟气温度,烟气压力,烟气含湿量,烟气量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待宰排气筒2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烟气流速,烟气温度,烟气压力,烟气含湿量,烟气量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待宰排气筒2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烟气流速,烟气温度,烟气压力,烟气含湿量,烟气量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烟气流速,烟气温度,烟气压力,烟气含湿量,烟气量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烟气流速,烟气温度,烟气压力,烟气含湿量,烟气量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车间排气筒3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烟气流速,烟气温度,烟气压力,烟气含湿量,烟气量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29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DA010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车间排放口4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DA010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车间排放口4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空气和废气 氨的测定 纳氏试剂分光光度法 HJ 533-2009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DA010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车间排放口4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烟气流速,烟气温度,烟气压力,烟气动压,烟气量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氨罐区周边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环境空气 氨的测定 次氯酸钠-水杨酸分光光度法 HJ 534-2009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厂界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风速,风向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臭气浓度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恶臭的测定 三点比较式臭袋法 GB T 14675-1993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厂界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风速,风向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氨（氨气）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环境空气 氨的测定 次氯酸钠-水杨酸分光光度法 HJ 534-2009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厂界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风速,风向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硫化氢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1次/半年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空气质量 硫化氢 甲硫醇 甲硫醚 二甲二硫的测定气相色谱法 GB/T14678-1993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废气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厂界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风速,风向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颗粒物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非连续采样 至少3个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环境空气 总悬浮颗粒物的测定 重量法 GB/T 15432-1995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pH值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pH值的测定 玻璃电极法 GB 6920-1986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悬浮物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悬浮物的测定 重量法 GB 11901-1989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39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五日生化需氧量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五日生化需氧量（BOD5）的测定 稀释与接种法 HJ505-2009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化学需氧量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COD在线监测仪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化学需氧量的测定 快速消解分光光度法 HJ/T 399-2007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在线监测系统故障期间，监测频次4次/天，每次间隔不超过6小时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总氮（以N计）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总磷在线检测仪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总氮的测定 流动注射-盐酸萘乙二胺分光光度法HJ 668-2013,其他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自动监测故障期间，手工监测，每天不少于4次，间隔不超过6小时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氨氮（NH3-N）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氨氮在线监测仪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氨氮的测定 流动注射-水杨酸分光光度法HJ 666-2013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在线监测仪器故障期间，监测频次4次/天，每次间隔不超过6小时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总磷（以P计）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总氮在线监测仪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总磷的测定 流动注射-钼酸铵分光光度法HJ 671-2013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自动监测故障期间，手工监测，每天不少于4次，间隔不超过6小时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动植物油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水质 石油类和动植物油类的测定 红外分光光度法HJ 637-2012代替GB/T 16488-1996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45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流量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自动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流量在线监测仪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污水总排口处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46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总排口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大肠菌群数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手工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瞬时采样 至少4个瞬时样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1次/季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发酵法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47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生活污水排口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pH值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48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生活污水排口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悬浮物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49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生活污水排口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五日生化需氧量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50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生活污水排口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化学需氧量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51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生活污水排口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氨氮（NH3-N）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52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废水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DW002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生活污水排口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动植物油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pStyle w:val="17"/>
                    <w:widowControl w:val="0"/>
                    <w:adjustRightInd w:val="0"/>
                    <w:snapToGrid w:val="0"/>
                    <w:jc w:val="center"/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/</w:t>
                  </w:r>
                </w:p>
              </w:tc>
            </w:tr>
          </w:tbl>
          <w:p>
            <w:pPr>
              <w:pStyle w:val="17"/>
              <w:adjustRightInd w:val="0"/>
              <w:snapToGrid w:val="0"/>
              <w:rPr>
                <w:rStyle w:val="5"/>
                <w:rFonts w:hint="eastAsia" w:ascii="宋体" w:hAnsi="宋体" w:eastAsia="宋体" w:cs="Times New Roman"/>
              </w:rPr>
            </w:pPr>
            <w:bookmarkStart w:id="0" w:name="BIAO15ZXJC"/>
            <w:bookmarkEnd w:id="0"/>
          </w:p>
        </w:tc>
      </w:tr>
    </w:tbl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  <w:sectPr>
          <w:pgSz w:w="16838" w:h="11906" w:orient="landscape"/>
          <w:pgMar w:top="1080" w:right="1440" w:bottom="108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宋体" w:hAnsi="宋体" w:eastAsia="宋体" w:cs="宋体"/>
          <w:sz w:val="24"/>
        </w:rPr>
      </w:pP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四、质量控制措施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监测仪器和设备符合国家标准要求，从源头上把好自行监测设备和手工监测仪器的质量关，在采购时，所有监测仪器、量具、标准气体均经过质检部门检定合格并在有效期内。仪器和设备定期维护保养和校对，确保完好正常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2.监测仪器和设备使用前认真检查监测设备、仪器各部件完好，发现问题及时处理，确保监测数据准确，每次使用完监测仪器和设备，保持仪器和设备清洁干净，并妥善保管。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3.定期对在线监测系统设备及手工监测仪器进行检查维护工作，及时处理监测设备和监测仪器出现的故障和有效获取技术支持，确保监测数据真实、有效、连续、可靠上传。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4.坚决贯彻落实环保部门有关规定，积极与环保部门联系，获取技术支持和咨询服务，将环保部门的技术规定和工作要求传达到生产部门，做好沟通协调工作。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五、监测结果公开情况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自行监测信息公开内容及方式按照《企业事业单位环境信息公开办法》（环境保护部令第31号）及《国家重点监控企业自行监测及信息公开办法（试行）》（环发[2013]81号）执行。</w:t>
      </w:r>
    </w:p>
    <w:p>
      <w:pPr>
        <w:snapToGrid w:val="0"/>
        <w:spacing w:line="360" w:lineRule="auto"/>
        <w:rPr>
          <w:rFonts w:ascii="宋体" w:hAnsi="宋体" w:eastAsia="宋体" w:cs="宋体"/>
          <w:sz w:val="24"/>
        </w:rPr>
      </w:pPr>
    </w:p>
    <w:p>
      <w:pPr>
        <w:snapToGrid w:val="0"/>
        <w:spacing w:line="360" w:lineRule="auto"/>
        <w:rPr>
          <w:rFonts w:ascii="宋体" w:hAnsi="宋体" w:eastAsia="宋体" w:cs="宋体"/>
          <w:sz w:val="24"/>
        </w:rPr>
      </w:pPr>
    </w:p>
    <w:p>
      <w:pPr>
        <w:snapToGrid w:val="0"/>
        <w:spacing w:line="360" w:lineRule="auto"/>
        <w:jc w:val="right"/>
        <w:rPr>
          <w:rFonts w:ascii="宋体" w:hAnsi="宋体" w:eastAsia="宋体" w:cs="宋体"/>
          <w:sz w:val="24"/>
        </w:rPr>
      </w:pPr>
    </w:p>
    <w:p>
      <w:pPr>
        <w:snapToGrid w:val="0"/>
        <w:spacing w:line="360" w:lineRule="auto"/>
        <w:jc w:val="right"/>
        <w:rPr>
          <w:rFonts w:ascii="宋体" w:hAnsi="宋体" w:eastAsia="宋体" w:cs="宋体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   长春市冠宇屠宰食品加工有限公司                            </w:t>
      </w:r>
    </w:p>
    <w:p>
      <w:pPr>
        <w:snapToGrid w:val="0"/>
        <w:spacing w:line="360" w:lineRule="auto"/>
        <w:ind w:firstLine="7440" w:firstLineChars="31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</w:p>
    <w:p>
      <w:bookmarkStart w:id="1" w:name="_GoBack"/>
      <w:bookmarkEnd w:id="1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1090"/>
    <w:rsid w:val="00001090"/>
    <w:rsid w:val="000658FC"/>
    <w:rsid w:val="0050159E"/>
    <w:rsid w:val="00B5358F"/>
    <w:rsid w:val="00C1038C"/>
    <w:rsid w:val="00D229B4"/>
    <w:rsid w:val="00D8528E"/>
    <w:rsid w:val="00EF512B"/>
    <w:rsid w:val="038005DA"/>
    <w:rsid w:val="04572646"/>
    <w:rsid w:val="0A562188"/>
    <w:rsid w:val="0AC42849"/>
    <w:rsid w:val="10330B87"/>
    <w:rsid w:val="13E225CF"/>
    <w:rsid w:val="16211617"/>
    <w:rsid w:val="1E5F2FCD"/>
    <w:rsid w:val="2A3F12E8"/>
    <w:rsid w:val="2CCC76B5"/>
    <w:rsid w:val="32637D60"/>
    <w:rsid w:val="3280682D"/>
    <w:rsid w:val="329A50BF"/>
    <w:rsid w:val="39D0199B"/>
    <w:rsid w:val="3F762A0F"/>
    <w:rsid w:val="440D4252"/>
    <w:rsid w:val="48665052"/>
    <w:rsid w:val="4912045E"/>
    <w:rsid w:val="4C4E307E"/>
    <w:rsid w:val="524B7E7F"/>
    <w:rsid w:val="53D362A2"/>
    <w:rsid w:val="55725927"/>
    <w:rsid w:val="5F90014E"/>
    <w:rsid w:val="67394B28"/>
    <w:rsid w:val="67757256"/>
    <w:rsid w:val="6BC3512D"/>
    <w:rsid w:val="6EAE27F1"/>
    <w:rsid w:val="70E31BC4"/>
    <w:rsid w:val="70ED3597"/>
    <w:rsid w:val="7333068F"/>
    <w:rsid w:val="764C4BE2"/>
    <w:rsid w:val="768C36C5"/>
    <w:rsid w:val="769021BE"/>
    <w:rsid w:val="775A6197"/>
    <w:rsid w:val="77AA2DA4"/>
    <w:rsid w:val="791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185ECF"/>
      <w:u w:val="none"/>
    </w:rPr>
  </w:style>
  <w:style w:type="character" w:styleId="7">
    <w:name w:val="Hyperlink"/>
    <w:basedOn w:val="5"/>
    <w:qFormat/>
    <w:uiPriority w:val="0"/>
    <w:rPr>
      <w:color w:val="185ECF"/>
      <w:u w:val="none"/>
    </w:rPr>
  </w:style>
  <w:style w:type="paragraph" w:customStyle="1" w:styleId="8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checkbox"/>
    <w:basedOn w:val="5"/>
    <w:qFormat/>
    <w:uiPriority w:val="0"/>
  </w:style>
  <w:style w:type="character" w:customStyle="1" w:styleId="11">
    <w:name w:val="shenbao"/>
    <w:basedOn w:val="5"/>
    <w:qFormat/>
    <w:uiPriority w:val="0"/>
    <w:rPr>
      <w:color w:val="EF6334"/>
    </w:rPr>
  </w:style>
  <w:style w:type="character" w:customStyle="1" w:styleId="12">
    <w:name w:val="chakan"/>
    <w:basedOn w:val="5"/>
    <w:qFormat/>
    <w:uiPriority w:val="0"/>
    <w:rPr>
      <w:color w:val="0064EA"/>
    </w:rPr>
  </w:style>
  <w:style w:type="character" w:customStyle="1" w:styleId="13">
    <w:name w:val="showhidemsg1"/>
    <w:basedOn w:val="5"/>
    <w:qFormat/>
    <w:uiPriority w:val="0"/>
  </w:style>
  <w:style w:type="paragraph" w:customStyle="1" w:styleId="14">
    <w:name w:val="正文_18"/>
    <w:basedOn w:val="1"/>
    <w:qFormat/>
    <w:uiPriority w:val="0"/>
    <w:rPr>
      <w:rFonts w:ascii="Calibri" w:hAnsi="Calibri" w:eastAsia="宋体" w:cs="宋体"/>
      <w:szCs w:val="21"/>
    </w:rPr>
  </w:style>
  <w:style w:type="character" w:customStyle="1" w:styleId="15">
    <w:name w:val="10"/>
    <w:basedOn w:val="5"/>
    <w:qFormat/>
    <w:uiPriority w:val="0"/>
    <w:rPr>
      <w:rFonts w:hint="eastAsia" w:ascii="等线" w:hAnsi="等线" w:eastAsia="等线"/>
    </w:rPr>
  </w:style>
  <w:style w:type="paragraph" w:customStyle="1" w:styleId="16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183</Words>
  <Characters>1048</Characters>
  <Lines>8</Lines>
  <Paragraphs>2</Paragraphs>
  <TotalTime>1</TotalTime>
  <ScaleCrop>false</ScaleCrop>
  <LinksUpToDate>false</LinksUpToDate>
  <CharactersWithSpaces>1229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</dc:creator>
  <cp:lastModifiedBy>如今最好</cp:lastModifiedBy>
  <dcterms:modified xsi:type="dcterms:W3CDTF">2021-11-26T01:16:28Z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1EC469B248BE4C20927EAFD67C992DA5</vt:lpwstr>
  </property>
</Properties>
</file>